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DAED0" w14:textId="413C8D99" w:rsidR="00B65560" w:rsidRPr="00111042" w:rsidRDefault="00111042" w:rsidP="00111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042">
        <w:rPr>
          <w:rFonts w:ascii="Times New Roman" w:hAnsi="Times New Roman" w:cs="Times New Roman"/>
          <w:b/>
          <w:bCs/>
          <w:sz w:val="28"/>
          <w:szCs w:val="28"/>
        </w:rPr>
        <w:t>Chapter 32 - Mid-Year Updates and Addendums</w:t>
      </w:r>
    </w:p>
    <w:sectPr w:rsidR="00B65560" w:rsidRPr="00111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42"/>
    <w:rsid w:val="00111042"/>
    <w:rsid w:val="00B6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66CB9"/>
  <w15:chartTrackingRefBased/>
  <w15:docId w15:val="{9CF2906D-3197-4520-9420-E4F0ECF5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Pellerin</dc:creator>
  <cp:keywords/>
  <dc:description/>
  <cp:lastModifiedBy>Virginia Pellerin</cp:lastModifiedBy>
  <cp:revision>1</cp:revision>
  <dcterms:created xsi:type="dcterms:W3CDTF">2021-02-14T17:29:00Z</dcterms:created>
  <dcterms:modified xsi:type="dcterms:W3CDTF">2021-02-14T17:32:00Z</dcterms:modified>
</cp:coreProperties>
</file>